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3A69" w14:textId="6B56C8D4" w:rsidR="00C842D9" w:rsidRDefault="00C842D9" w:rsidP="00C842D9">
      <w:pPr>
        <w:keepNext/>
        <w:keepLines/>
        <w:spacing w:before="400" w:after="40" w:line="240" w:lineRule="auto"/>
        <w:outlineLvl w:val="0"/>
        <w:rPr>
          <w:rFonts w:ascii="Calibri Light" w:eastAsia="SimSun" w:hAnsi="Calibri Light" w:cs="Times New Roman"/>
          <w:color w:val="1F4E79"/>
          <w:kern w:val="0"/>
          <w:sz w:val="36"/>
          <w:szCs w:val="36"/>
          <w:lang w:eastAsia="nb-NO"/>
          <w14:ligatures w14:val="none"/>
        </w:rPr>
      </w:pPr>
      <w:bookmarkStart w:id="0" w:name="_Toc100063549"/>
      <w:bookmarkStart w:id="1" w:name="_Toc100063953"/>
      <w:bookmarkStart w:id="2" w:name="_Toc100329245"/>
      <w:bookmarkStart w:id="3" w:name="_Toc101378162"/>
      <w:bookmarkStart w:id="4" w:name="_Toc101378277"/>
      <w:bookmarkStart w:id="5" w:name="_Toc101378747"/>
      <w:bookmarkStart w:id="6" w:name="_Toc101416763"/>
      <w:bookmarkStart w:id="7" w:name="_Toc101419611"/>
      <w:bookmarkStart w:id="8" w:name="_Toc101423619"/>
      <w:bookmarkStart w:id="9" w:name="_Toc101942968"/>
      <w:bookmarkStart w:id="10" w:name="_Toc130227491"/>
      <w:bookmarkStart w:id="11" w:name="_Toc130227590"/>
      <w:bookmarkStart w:id="12" w:name="_Toc130227728"/>
      <w:bookmarkStart w:id="13" w:name="_Toc130227910"/>
      <w:bookmarkStart w:id="14" w:name="_Toc130276256"/>
      <w:bookmarkStart w:id="15" w:name="_Toc130282299"/>
      <w:bookmarkStart w:id="16" w:name="_Toc130283285"/>
      <w:bookmarkStart w:id="17" w:name="_Toc132721924"/>
      <w:bookmarkStart w:id="18" w:name="_Toc132809720"/>
      <w:bookmarkStart w:id="19" w:name="_Toc133296832"/>
      <w:bookmarkStart w:id="20" w:name="_Toc133297014"/>
      <w:bookmarkStart w:id="21" w:name="_Toc133297138"/>
      <w:bookmarkStart w:id="22" w:name="_Toc133297381"/>
      <w:bookmarkStart w:id="23" w:name="_Toc163148031"/>
      <w:bookmarkStart w:id="24" w:name="_Toc163148388"/>
      <w:bookmarkStart w:id="25" w:name="_Toc163148551"/>
      <w:bookmarkStart w:id="26" w:name="_Toc163148993"/>
      <w:bookmarkStart w:id="27" w:name="_Toc163149118"/>
      <w:bookmarkStart w:id="28" w:name="_Toc163149319"/>
      <w:bookmarkStart w:id="29" w:name="_Toc163149467"/>
      <w:bookmarkStart w:id="30" w:name="_Toc163149607"/>
      <w:bookmarkStart w:id="31" w:name="_Toc164165290"/>
      <w:bookmarkStart w:id="32" w:name="_Toc164165496"/>
      <w:bookmarkStart w:id="33" w:name="_Toc164165611"/>
      <w:bookmarkStart w:id="34" w:name="_Toc164165968"/>
      <w:bookmarkStart w:id="35" w:name="_Toc164179812"/>
      <w:bookmarkStart w:id="36" w:name="_Toc164231994"/>
      <w:bookmarkStart w:id="37" w:name="_Toc164232085"/>
      <w:bookmarkStart w:id="38" w:name="_Toc164250612"/>
      <w:bookmarkStart w:id="39" w:name="_Toc164251042"/>
      <w:r>
        <w:rPr>
          <w:rFonts w:ascii="Calibri Light" w:eastAsia="SimSun" w:hAnsi="Calibri Light" w:cs="Times New Roman"/>
          <w:noProof/>
          <w:color w:val="1F4E79"/>
          <w:kern w:val="0"/>
          <w:sz w:val="36"/>
          <w:szCs w:val="36"/>
          <w:lang w:eastAsia="nb-NO"/>
          <w14:ligatures w14:val="none"/>
        </w:rPr>
        <w:drawing>
          <wp:inline distT="0" distB="0" distL="0" distR="0" wp14:anchorId="6BE7164D" wp14:editId="6B8869FC">
            <wp:extent cx="5761355" cy="1134110"/>
            <wp:effectExtent l="0" t="0" r="0" b="8890"/>
            <wp:docPr id="104990037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B04F2" w14:textId="51B3FFCD" w:rsidR="00C842D9" w:rsidRPr="00C842D9" w:rsidRDefault="00C842D9" w:rsidP="00C842D9">
      <w:pPr>
        <w:keepNext/>
        <w:keepLines/>
        <w:spacing w:before="400" w:after="40" w:line="240" w:lineRule="auto"/>
        <w:outlineLvl w:val="0"/>
        <w:rPr>
          <w:rFonts w:ascii="Calibri Light" w:eastAsia="SimSun" w:hAnsi="Calibri Light" w:cs="Times New Roman"/>
          <w:color w:val="1F4E79"/>
          <w:kern w:val="0"/>
          <w:sz w:val="36"/>
          <w:szCs w:val="36"/>
          <w:lang w:eastAsia="nb-NO"/>
          <w14:ligatures w14:val="none"/>
        </w:rPr>
      </w:pPr>
      <w:r w:rsidRPr="00C842D9">
        <w:rPr>
          <w:rFonts w:ascii="Calibri Light" w:eastAsia="SimSun" w:hAnsi="Calibri Light" w:cs="Times New Roman"/>
          <w:color w:val="1F4E79"/>
          <w:kern w:val="0"/>
          <w:sz w:val="36"/>
          <w:szCs w:val="36"/>
          <w:lang w:eastAsia="nb-NO"/>
          <w14:ligatures w14:val="none"/>
        </w:rPr>
        <w:t>Fullmaktsskjema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C842D9">
        <w:rPr>
          <w:rFonts w:ascii="Calibri Light" w:eastAsia="SimSun" w:hAnsi="Calibri Light" w:cs="Times New Roman"/>
          <w:color w:val="1F4E79"/>
          <w:kern w:val="0"/>
          <w:sz w:val="36"/>
          <w:szCs w:val="36"/>
          <w:lang w:eastAsia="nb-NO"/>
          <w14:ligatures w14:val="none"/>
        </w:rPr>
        <w:t xml:space="preserve"> for Årsmøte i Tromsø Idrettsråd</w:t>
      </w:r>
      <w:bookmarkEnd w:id="39"/>
    </w:p>
    <w:p w14:paraId="29E99FD7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nb-NO"/>
          <w14:ligatures w14:val="none"/>
        </w:rPr>
      </w:pPr>
    </w:p>
    <w:p w14:paraId="02A5D27A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nb-NO"/>
          <w14:ligatures w14:val="none"/>
        </w:rPr>
        <w:t>Kjønnsfordeling</w:t>
      </w:r>
    </w:p>
    <w:p w14:paraId="2E883DDB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Ved valg/oppnevning av representanter til årsmøte/ting, samt medlemmer til styre, råd og</w:t>
      </w:r>
    </w:p>
    <w:p w14:paraId="3BB9C27E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utvalg med videre i NIF og NIFs organisasjonsledd skal det velges kandidater/representanter fra begge kjønn. Sammensetningen skal være forholdsmessig i forhold til kjønnsfordelingen i medlemsmassen, dog slik at det skal være minst to representanter fra hvert kjønn i styret, råd og utvalg mv. med mer enn tre medlemmer.</w:t>
      </w:r>
    </w:p>
    <w:p w14:paraId="606734A3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725B3B63" w14:textId="77777777" w:rsidR="00C842D9" w:rsidRPr="00C842D9" w:rsidRDefault="00C842D9" w:rsidP="00C842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Som representanter til Årsmøtet i Tromsø Idrettsråd, 24.04 kl. 18.00</w:t>
      </w:r>
    </w:p>
    <w:p w14:paraId="31022D91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3B9ADD08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3F1E4F14" w14:textId="77777777" w:rsidR="00C842D9" w:rsidRPr="00C842D9" w:rsidRDefault="00C842D9" w:rsidP="00C842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Klubb</w:t>
      </w:r>
    </w:p>
    <w:p w14:paraId="08CC7D92" w14:textId="77777777" w:rsidR="00C842D9" w:rsidRPr="00C842D9" w:rsidRDefault="00C842D9" w:rsidP="00C842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27FA1292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___________________________________________________________________________</w:t>
      </w:r>
    </w:p>
    <w:p w14:paraId="3FA73E49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0E0D48CB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Med følgende representanter:</w:t>
      </w:r>
    </w:p>
    <w:p w14:paraId="2EAE5828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7178CA26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Navn: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</w:p>
    <w:p w14:paraId="41F008EB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3092F59D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 xml:space="preserve">1: 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______________________________________________</w:t>
      </w:r>
    </w:p>
    <w:p w14:paraId="10E56480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4B4D3B85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2: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______________________________________________</w:t>
      </w:r>
    </w:p>
    <w:p w14:paraId="6CF13FEB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7E2E1C12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3: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______________________________________________</w:t>
      </w:r>
    </w:p>
    <w:p w14:paraId="49F7C890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41D6170D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4: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______________________________________________</w:t>
      </w:r>
    </w:p>
    <w:p w14:paraId="4D3F264A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0AACB330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5: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______________________________________________</w:t>
      </w:r>
    </w:p>
    <w:p w14:paraId="1E62E4CC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63203DFC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Observatører:</w:t>
      </w:r>
    </w:p>
    <w:p w14:paraId="66F6E3E8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Navn:</w:t>
      </w:r>
    </w:p>
    <w:p w14:paraId="289222AF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09496087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1:________________________________</w:t>
      </w:r>
      <w:proofErr w:type="gramStart"/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2:_</w:t>
      </w:r>
      <w:proofErr w:type="gramEnd"/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__________________________________</w:t>
      </w:r>
    </w:p>
    <w:p w14:paraId="5F08E36C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730991E7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Fullmakten skal underskrives av representanter fra klubben (styremedlemmer)</w:t>
      </w:r>
    </w:p>
    <w:p w14:paraId="512F4BCB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1E7B94C6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</w:p>
    <w:p w14:paraId="0607243C" w14:textId="77777777" w:rsidR="00C842D9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_________________________________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  <w:t>_____________________________</w:t>
      </w:r>
    </w:p>
    <w:p w14:paraId="3AF99EDD" w14:textId="31F76BAD" w:rsidR="003938F6" w:rsidRPr="00C842D9" w:rsidRDefault="00C842D9" w:rsidP="00C84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</w:pP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Underskrift</w:t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ab/>
      </w:r>
      <w:r w:rsidRPr="00C842D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nb-NO"/>
          <w14:ligatures w14:val="none"/>
        </w:rPr>
        <w:t>Underskrift</w:t>
      </w:r>
    </w:p>
    <w:sectPr w:rsidR="003938F6" w:rsidRPr="00C8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D9"/>
    <w:rsid w:val="003938F6"/>
    <w:rsid w:val="007A2709"/>
    <w:rsid w:val="00C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6B304"/>
  <w15:chartTrackingRefBased/>
  <w15:docId w15:val="{281E3EE7-2612-428D-9A92-8A4A1B36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1004</Characters>
  <Application>Microsoft Office Word</Application>
  <DocSecurity>0</DocSecurity>
  <Lines>8</Lines>
  <Paragraphs>2</Paragraphs>
  <ScaleCrop>false</ScaleCrop>
  <Company>Norges Idrettsforbund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Wilhelmsen, Alf-Kondrad</dc:creator>
  <cp:keywords/>
  <dc:description/>
  <cp:lastModifiedBy>Wilhelmsen, Alf-Kondrad</cp:lastModifiedBy>
  <cp:revision>1</cp:revision>
  <dcterms:created xsi:type="dcterms:W3CDTF">2024-04-17T11:43:00Z</dcterms:created>
  <dcterms:modified xsi:type="dcterms:W3CDTF">2024-04-17T11:48:00Z</dcterms:modified>
</cp:coreProperties>
</file>