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2031" w14:textId="4BCD05AE" w:rsidR="007512E0" w:rsidRPr="004C5249" w:rsidRDefault="007512E0">
      <w:pPr>
        <w:rPr>
          <w:b/>
          <w:bCs/>
          <w:sz w:val="32"/>
          <w:szCs w:val="32"/>
        </w:rPr>
      </w:pPr>
      <w:r w:rsidRPr="004C5249">
        <w:rPr>
          <w:b/>
          <w:bCs/>
          <w:sz w:val="32"/>
          <w:szCs w:val="32"/>
        </w:rPr>
        <w:t>Styremøte Sauda idrettsråd</w:t>
      </w:r>
      <w:r w:rsidR="009C3D0D" w:rsidRPr="004C5249">
        <w:rPr>
          <w:b/>
          <w:bCs/>
          <w:sz w:val="32"/>
          <w:szCs w:val="32"/>
        </w:rPr>
        <w:t xml:space="preserve"> ##.09.25</w:t>
      </w:r>
    </w:p>
    <w:p w14:paraId="3F473BB3" w14:textId="17DAFA5C" w:rsidR="005B745B" w:rsidRDefault="00BB222A" w:rsidP="006237B3">
      <w:pPr>
        <w:pBdr>
          <w:bottom w:val="single" w:sz="4" w:space="1" w:color="auto"/>
        </w:pBdr>
        <w:rPr>
          <w:b/>
          <w:bCs/>
        </w:rPr>
      </w:pPr>
      <w:r w:rsidRPr="00BB222A">
        <w:rPr>
          <w:b/>
          <w:bCs/>
        </w:rPr>
        <w:t>Sted: Fløgstad s</w:t>
      </w:r>
      <w:r>
        <w:rPr>
          <w:b/>
          <w:bCs/>
        </w:rPr>
        <w:t>kule</w:t>
      </w:r>
      <w:r>
        <w:rPr>
          <w:b/>
          <w:bCs/>
        </w:rPr>
        <w:br/>
        <w:t>Dato ##.10.25</w:t>
      </w:r>
      <w:r w:rsidR="006237B3">
        <w:rPr>
          <w:b/>
          <w:bCs/>
        </w:rPr>
        <w:br/>
        <w:t>Tidspunkt: 18.00</w:t>
      </w:r>
    </w:p>
    <w:p w14:paraId="4D188657" w14:textId="23CBB135" w:rsidR="006237B3" w:rsidRPr="00BB222A" w:rsidRDefault="006237B3" w:rsidP="006237B3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Oppmøtte:</w:t>
      </w:r>
    </w:p>
    <w:p w14:paraId="2836F2D4" w14:textId="77777777" w:rsidR="005B745B" w:rsidRPr="00BB222A" w:rsidRDefault="005B745B">
      <w:pPr>
        <w:rPr>
          <w:b/>
          <w:bCs/>
          <w:sz w:val="32"/>
          <w:szCs w:val="32"/>
        </w:rPr>
      </w:pPr>
    </w:p>
    <w:p w14:paraId="5C4CBBE9" w14:textId="4B2ABB1D" w:rsidR="009C3D0D" w:rsidRPr="00BB222A" w:rsidRDefault="006B6ECB">
      <w:pPr>
        <w:rPr>
          <w:b/>
          <w:bCs/>
        </w:rPr>
      </w:pPr>
      <w:r w:rsidRPr="00BB222A">
        <w:rPr>
          <w:b/>
          <w:bCs/>
        </w:rPr>
        <w:t>Sak 1</w:t>
      </w:r>
      <w:r w:rsidR="00C40854" w:rsidRPr="00BB222A">
        <w:rPr>
          <w:b/>
          <w:bCs/>
        </w:rPr>
        <w:t xml:space="preserve"> </w:t>
      </w:r>
      <w:r w:rsidR="00C40854" w:rsidRPr="00BB222A">
        <w:t>Ori</w:t>
      </w:r>
      <w:r w:rsidR="00166AF3" w:rsidRPr="00BB222A">
        <w:t>en</w:t>
      </w:r>
      <w:r w:rsidR="0029004E" w:rsidRPr="00BB222A">
        <w:t>tering</w:t>
      </w:r>
      <w:r w:rsidR="00AE5F41" w:rsidRPr="00BB222A">
        <w:t>ssaker</w:t>
      </w:r>
      <w:r w:rsidR="0029004E" w:rsidRPr="00BB222A">
        <w:t xml:space="preserve"> </w:t>
      </w:r>
    </w:p>
    <w:p w14:paraId="775DE813" w14:textId="5EF31CCF" w:rsidR="009F52D6" w:rsidRPr="00D15C24" w:rsidRDefault="00D15C24">
      <w:r w:rsidRPr="00D15C24">
        <w:t>Idrettskonferansen ble</w:t>
      </w:r>
      <w:r>
        <w:t xml:space="preserve"> avholdt</w:t>
      </w:r>
      <w:r w:rsidR="009D3D19">
        <w:t xml:space="preserve"> 27.09. </w:t>
      </w:r>
      <w:r w:rsidR="0079402B">
        <w:t>Evaluering ble foretatt direkte etter møtet</w:t>
      </w:r>
      <w:r w:rsidR="00996AE5">
        <w:t xml:space="preserve">. Selv om oppmøtet var under forventning, var innholdet bra og det var enighet om at alle ønsker å fortsette </w:t>
      </w:r>
      <w:r w:rsidR="00685BC7">
        <w:t>til neste år.</w:t>
      </w:r>
      <w:r w:rsidR="00D54D71">
        <w:t xml:space="preserve"> </w:t>
      </w:r>
    </w:p>
    <w:p w14:paraId="5893169A" w14:textId="3896D331" w:rsidR="0043463F" w:rsidRDefault="0043463F">
      <w:r w:rsidRPr="0072707E">
        <w:t>S</w:t>
      </w:r>
      <w:r w:rsidR="006A64DB">
        <w:t>ty</w:t>
      </w:r>
      <w:r w:rsidR="00E47881">
        <w:t>releder har sendt følgende oppsummerte henvendelse</w:t>
      </w:r>
      <w:r w:rsidRPr="0072707E">
        <w:t xml:space="preserve"> </w:t>
      </w:r>
      <w:r w:rsidR="0072707E" w:rsidRPr="0072707E">
        <w:t>til kommunen o</w:t>
      </w:r>
      <w:r w:rsidR="0072707E">
        <w:t xml:space="preserve">m </w:t>
      </w:r>
      <w:r w:rsidR="0028654C">
        <w:t>rådets adgang til medvirkning, jm</w:t>
      </w:r>
      <w:r w:rsidR="006D4015">
        <w:t>.</w:t>
      </w:r>
      <w:r w:rsidR="0028654C">
        <w:t xml:space="preserve"> samarbeidsavtale punkt 5.2 og 5.3.</w:t>
      </w:r>
      <w:r w:rsidR="00685BC7">
        <w:t xml:space="preserve"> </w:t>
      </w:r>
      <w:r w:rsidR="00943DD8">
        <w:t xml:space="preserve">Idrettsrådet har ikke blitt bedt om innspill i saker, og </w:t>
      </w:r>
      <w:r w:rsidR="00D54D71">
        <w:t>har først lært om saker gjennom saksutsen</w:t>
      </w:r>
      <w:r w:rsidR="00123DA4">
        <w:t>d</w:t>
      </w:r>
      <w:r w:rsidR="00D54D71">
        <w:t xml:space="preserve">ing til politiske utvalg. Alle saker som ikke går til politisk behandling går derfor under radaren. Det ville videre vært en fordel om idrettsrådet ble bedt om uttale i forkant, slik at denne kan legges ved eventuell saksutsendelse. </w:t>
      </w:r>
      <w:r w:rsidR="00943DD8">
        <w:t xml:space="preserve">Kommunen har forståelse </w:t>
      </w:r>
      <w:r w:rsidR="00D54D71">
        <w:t>rådets synspunkt og kommer til å være flinkere til å be om innspill i fremtiden.</w:t>
      </w:r>
    </w:p>
    <w:p w14:paraId="74904031" w14:textId="0CAA6408" w:rsidR="00420968" w:rsidRPr="0072707E" w:rsidRDefault="00420968">
      <w:r w:rsidRPr="00180933">
        <w:rPr>
          <w:b/>
          <w:bCs/>
        </w:rPr>
        <w:t>Forslag til vedtak:</w:t>
      </w:r>
      <w:r>
        <w:t xml:space="preserve"> Tas til orientering</w:t>
      </w:r>
      <w:r w:rsidR="00180933">
        <w:t>.</w:t>
      </w:r>
    </w:p>
    <w:p w14:paraId="0320A8EE" w14:textId="00FE36A7" w:rsidR="009C1A66" w:rsidRPr="00180933" w:rsidRDefault="009F52D6">
      <w:pPr>
        <w:rPr>
          <w:b/>
          <w:bCs/>
        </w:rPr>
      </w:pPr>
      <w:r w:rsidRPr="00180933">
        <w:rPr>
          <w:b/>
          <w:bCs/>
        </w:rPr>
        <w:t xml:space="preserve">Sak 2 </w:t>
      </w:r>
      <w:r w:rsidR="008421A2">
        <w:t>Fordeling kommunale midler</w:t>
      </w:r>
    </w:p>
    <w:p w14:paraId="5D4FA113" w14:textId="59DFC826" w:rsidR="00420968" w:rsidRDefault="00420968">
      <w:r>
        <w:t>Fordelinger ble sendt ut sammen med innkallingen.</w:t>
      </w:r>
    </w:p>
    <w:p w14:paraId="352FE0F4" w14:textId="2E9A4CD0" w:rsidR="00180933" w:rsidRPr="00180933" w:rsidRDefault="00180933">
      <w:r w:rsidRPr="00180933">
        <w:rPr>
          <w:b/>
          <w:bCs/>
        </w:rPr>
        <w:t>Forslag til vedtak:</w:t>
      </w:r>
      <w:r>
        <w:rPr>
          <w:b/>
          <w:bCs/>
        </w:rPr>
        <w:t xml:space="preserve"> </w:t>
      </w:r>
      <w:r>
        <w:t>Fordelingen vurderes til å være i tråd med årsmøtets vedtatte retningslinjer</w:t>
      </w:r>
      <w:r w:rsidR="00AE5F41">
        <w:t>, og vedtas derfor slik de foreligger.</w:t>
      </w:r>
    </w:p>
    <w:p w14:paraId="7AFD7B36" w14:textId="62CFC863" w:rsidR="009F52D6" w:rsidRDefault="009F52D6">
      <w:r w:rsidRPr="00AE5F41">
        <w:rPr>
          <w:b/>
          <w:bCs/>
        </w:rPr>
        <w:t xml:space="preserve">Sak 3 </w:t>
      </w:r>
      <w:r w:rsidRPr="00AE5F41">
        <w:t>Fordeling LAM</w:t>
      </w:r>
    </w:p>
    <w:p w14:paraId="3C87136F" w14:textId="77777777" w:rsidR="008421A2" w:rsidRDefault="008421A2" w:rsidP="008421A2">
      <w:r>
        <w:t>Fordelinger ble sendt ut sammen med innkallingen.</w:t>
      </w:r>
    </w:p>
    <w:p w14:paraId="38C35676" w14:textId="3EAB4B6C" w:rsidR="00AE5F41" w:rsidRPr="008421A2" w:rsidRDefault="008421A2">
      <w:r w:rsidRPr="00180933">
        <w:rPr>
          <w:b/>
          <w:bCs/>
        </w:rPr>
        <w:t>Forslag til vedtak:</w:t>
      </w:r>
      <w:r>
        <w:rPr>
          <w:b/>
          <w:bCs/>
        </w:rPr>
        <w:t xml:space="preserve"> </w:t>
      </w:r>
      <w:r>
        <w:t>Fordelingen vurderes til å være i tråd med årsmøtets vedtatte retningslinjer, og vedtas derfor slik de foreligger.</w:t>
      </w:r>
    </w:p>
    <w:p w14:paraId="43C6CE18" w14:textId="0B3B677F" w:rsidR="009F52D6" w:rsidRDefault="009F52D6">
      <w:r w:rsidRPr="008421A2">
        <w:rPr>
          <w:b/>
          <w:bCs/>
        </w:rPr>
        <w:t>Sak 4</w:t>
      </w:r>
      <w:r>
        <w:t xml:space="preserve"> </w:t>
      </w:r>
      <w:r w:rsidR="008421A2" w:rsidRPr="00AE5F41">
        <w:t>Prioritering spillemidler</w:t>
      </w:r>
    </w:p>
    <w:p w14:paraId="56A84A1B" w14:textId="77777777" w:rsidR="008846C3" w:rsidRDefault="001D7507" w:rsidP="008846C3">
      <w:r>
        <w:t>Idrettsrådet har mo</w:t>
      </w:r>
      <w:r w:rsidR="00C17633">
        <w:t>t</w:t>
      </w:r>
      <w:r>
        <w:t>tatt følgende henvendelse</w:t>
      </w:r>
      <w:r w:rsidR="00C17633">
        <w:t>/redegjørelse</w:t>
      </w:r>
      <w:r>
        <w:t xml:space="preserve"> fra </w:t>
      </w:r>
      <w:r w:rsidR="00C17633">
        <w:t>enhetsleder kultur:</w:t>
      </w:r>
    </w:p>
    <w:p w14:paraId="0D917967" w14:textId="680D05E6" w:rsidR="008846C3" w:rsidRPr="008846C3" w:rsidRDefault="008846C3" w:rsidP="008846C3">
      <w:pPr>
        <w:rPr>
          <w:i/>
          <w:iCs/>
        </w:rPr>
      </w:pPr>
      <w:r w:rsidRPr="008846C3">
        <w:rPr>
          <w:i/>
          <w:iCs/>
        </w:rPr>
        <w:t>Vi fikk innvilget 6 av 8 søknader i fjor (helt eller delvis), med en sum på til sammen kr 5.576.000,-. Det er et historisk stort beløp for Sauda, og vi er selvfølgelig veldig fornøyd med det. (Detaljert oversikt ser du i vedlegget).</w:t>
      </w:r>
    </w:p>
    <w:p w14:paraId="4EE24BBF" w14:textId="763FBB04" w:rsidR="008421A2" w:rsidRDefault="008846C3" w:rsidP="008846C3">
      <w:pPr>
        <w:rPr>
          <w:i/>
          <w:iCs/>
        </w:rPr>
      </w:pPr>
      <w:r w:rsidRPr="008846C3">
        <w:rPr>
          <w:i/>
          <w:iCs/>
        </w:rPr>
        <w:lastRenderedPageBreak/>
        <w:t>Av årets 6 søknader er 2 nye, så det er de som skal prioriteres av dere. Begge gjelder Brattebakken – flombelysning, plastdekke og ferdigstilling K 70.</w:t>
      </w:r>
    </w:p>
    <w:p w14:paraId="40FB5B1B" w14:textId="7FA0C3E9" w:rsidR="00E47881" w:rsidRDefault="00E47881" w:rsidP="008846C3">
      <w:r>
        <w:t>Vedlagt innkallingen ligger</w:t>
      </w:r>
      <w:r w:rsidR="00264132">
        <w:t xml:space="preserve"> nærmere oversikt over sp</w:t>
      </w:r>
      <w:r w:rsidR="00AC3A5C">
        <w:t>i</w:t>
      </w:r>
      <w:r w:rsidR="00264132">
        <w:t>llemideltildelingene.</w:t>
      </w:r>
    </w:p>
    <w:p w14:paraId="319E0110" w14:textId="5CD772AE" w:rsidR="00264132" w:rsidRDefault="00264132" w:rsidP="008846C3">
      <w:r w:rsidRPr="00180933">
        <w:rPr>
          <w:b/>
          <w:bCs/>
        </w:rPr>
        <w:t>Forslag til vedtak:</w:t>
      </w:r>
      <w:r>
        <w:rPr>
          <w:b/>
          <w:bCs/>
        </w:rPr>
        <w:t xml:space="preserve"> </w:t>
      </w:r>
      <w:r w:rsidRPr="00264132">
        <w:t xml:space="preserve">For 2026 vedtas følgende </w:t>
      </w:r>
      <w:r w:rsidR="00360C91" w:rsidRPr="00264132">
        <w:t>spillemiddeltildeling</w:t>
      </w:r>
      <w:r w:rsidRPr="00264132">
        <w:t>:</w:t>
      </w:r>
    </w:p>
    <w:p w14:paraId="7B415DF1" w14:textId="77777777" w:rsidR="00305A03" w:rsidRPr="00360C91" w:rsidRDefault="00305A03" w:rsidP="00360C91">
      <w:pPr>
        <w:spacing w:after="0"/>
        <w:rPr>
          <w:b/>
          <w:sz w:val="22"/>
          <w:szCs w:val="22"/>
        </w:rPr>
      </w:pPr>
      <w:r w:rsidRPr="00360C91">
        <w:rPr>
          <w:b/>
          <w:sz w:val="22"/>
          <w:szCs w:val="22"/>
        </w:rPr>
        <w:t>ORDINÆRE ANLEGG</w:t>
      </w:r>
    </w:p>
    <w:p w14:paraId="15BDF238" w14:textId="77777777" w:rsidR="00305A03" w:rsidRPr="00360C91" w:rsidRDefault="00305A03" w:rsidP="00305A03">
      <w:pPr>
        <w:spacing w:after="0"/>
        <w:rPr>
          <w:b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4"/>
        <w:gridCol w:w="1502"/>
        <w:gridCol w:w="1157"/>
        <w:gridCol w:w="933"/>
        <w:gridCol w:w="1341"/>
        <w:gridCol w:w="803"/>
        <w:gridCol w:w="1198"/>
      </w:tblGrid>
      <w:tr w:rsidR="00305A03" w:rsidRPr="00360C91" w14:paraId="37A9108F" w14:textId="77777777" w:rsidTr="00360C91">
        <w:trPr>
          <w:trHeight w:val="322"/>
        </w:trPr>
        <w:tc>
          <w:tcPr>
            <w:tcW w:w="1224" w:type="dxa"/>
          </w:tcPr>
          <w:p w14:paraId="33021800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bookmarkStart w:id="0" w:name="_Hlk86233702"/>
            <w:r w:rsidRPr="00360C91">
              <w:rPr>
                <w:b/>
                <w:sz w:val="18"/>
                <w:szCs w:val="18"/>
              </w:rPr>
              <w:t>Søker</w:t>
            </w:r>
          </w:p>
        </w:tc>
        <w:tc>
          <w:tcPr>
            <w:tcW w:w="1502" w:type="dxa"/>
          </w:tcPr>
          <w:p w14:paraId="725F80AD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Søknad</w:t>
            </w:r>
          </w:p>
        </w:tc>
        <w:tc>
          <w:tcPr>
            <w:tcW w:w="1157" w:type="dxa"/>
          </w:tcPr>
          <w:p w14:paraId="54D87464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Anleggsnr.</w:t>
            </w:r>
          </w:p>
        </w:tc>
        <w:tc>
          <w:tcPr>
            <w:tcW w:w="933" w:type="dxa"/>
          </w:tcPr>
          <w:p w14:paraId="0EF610CC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341" w:type="dxa"/>
          </w:tcPr>
          <w:p w14:paraId="10EF2E3D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Søknadssum</w:t>
            </w:r>
          </w:p>
          <w:p w14:paraId="42CDA29E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14:paraId="65E453AC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Søkt første gang</w:t>
            </w:r>
          </w:p>
        </w:tc>
        <w:tc>
          <w:tcPr>
            <w:tcW w:w="1198" w:type="dxa"/>
          </w:tcPr>
          <w:p w14:paraId="036AEA3E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 xml:space="preserve">      Prioritering</w:t>
            </w:r>
          </w:p>
        </w:tc>
      </w:tr>
      <w:tr w:rsidR="00305A03" w:rsidRPr="00360C91" w14:paraId="18EE9A95" w14:textId="77777777" w:rsidTr="00360C91">
        <w:trPr>
          <w:trHeight w:val="322"/>
        </w:trPr>
        <w:tc>
          <w:tcPr>
            <w:tcW w:w="1224" w:type="dxa"/>
          </w:tcPr>
          <w:p w14:paraId="6BED1517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Klyv Klatresenter AS</w:t>
            </w:r>
          </w:p>
        </w:tc>
        <w:tc>
          <w:tcPr>
            <w:tcW w:w="1502" w:type="dxa"/>
          </w:tcPr>
          <w:p w14:paraId="014EF6B7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Klatrehall</w:t>
            </w:r>
          </w:p>
        </w:tc>
        <w:tc>
          <w:tcPr>
            <w:tcW w:w="1157" w:type="dxa"/>
          </w:tcPr>
          <w:p w14:paraId="4D5B7890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80478</w:t>
            </w:r>
          </w:p>
        </w:tc>
        <w:tc>
          <w:tcPr>
            <w:tcW w:w="933" w:type="dxa"/>
          </w:tcPr>
          <w:p w14:paraId="492CFAFD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Gjentatt</w:t>
            </w:r>
          </w:p>
        </w:tc>
        <w:tc>
          <w:tcPr>
            <w:tcW w:w="1341" w:type="dxa"/>
          </w:tcPr>
          <w:p w14:paraId="5DA59692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2.400.000</w:t>
            </w:r>
          </w:p>
        </w:tc>
        <w:tc>
          <w:tcPr>
            <w:tcW w:w="803" w:type="dxa"/>
          </w:tcPr>
          <w:p w14:paraId="348E5700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2023</w:t>
            </w:r>
          </w:p>
        </w:tc>
        <w:tc>
          <w:tcPr>
            <w:tcW w:w="1198" w:type="dxa"/>
          </w:tcPr>
          <w:p w14:paraId="53AC6D6C" w14:textId="77777777" w:rsidR="00305A03" w:rsidRPr="00360C91" w:rsidRDefault="00305A03" w:rsidP="00446E7C">
            <w:pPr>
              <w:jc w:val="center"/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1</w:t>
            </w:r>
          </w:p>
        </w:tc>
      </w:tr>
      <w:tr w:rsidR="00305A03" w:rsidRPr="00360C91" w14:paraId="07C2B0B0" w14:textId="77777777" w:rsidTr="00360C91">
        <w:trPr>
          <w:trHeight w:val="322"/>
        </w:trPr>
        <w:tc>
          <w:tcPr>
            <w:tcW w:w="1224" w:type="dxa"/>
          </w:tcPr>
          <w:p w14:paraId="14AD1182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Klyv Klatresenter AS</w:t>
            </w:r>
          </w:p>
        </w:tc>
        <w:tc>
          <w:tcPr>
            <w:tcW w:w="1502" w:type="dxa"/>
          </w:tcPr>
          <w:p w14:paraId="4E8577BA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Buldrerom i klatrehall</w:t>
            </w:r>
          </w:p>
        </w:tc>
        <w:tc>
          <w:tcPr>
            <w:tcW w:w="1157" w:type="dxa"/>
          </w:tcPr>
          <w:p w14:paraId="714EE9B1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81631</w:t>
            </w:r>
          </w:p>
        </w:tc>
        <w:tc>
          <w:tcPr>
            <w:tcW w:w="933" w:type="dxa"/>
          </w:tcPr>
          <w:p w14:paraId="7B68244F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Gjentatt</w:t>
            </w:r>
          </w:p>
        </w:tc>
        <w:tc>
          <w:tcPr>
            <w:tcW w:w="1341" w:type="dxa"/>
          </w:tcPr>
          <w:p w14:paraId="6545D206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1.000.000</w:t>
            </w:r>
          </w:p>
        </w:tc>
        <w:tc>
          <w:tcPr>
            <w:tcW w:w="803" w:type="dxa"/>
          </w:tcPr>
          <w:p w14:paraId="42971C9A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2024</w:t>
            </w:r>
          </w:p>
        </w:tc>
        <w:tc>
          <w:tcPr>
            <w:tcW w:w="1198" w:type="dxa"/>
          </w:tcPr>
          <w:p w14:paraId="3A31136B" w14:textId="77777777" w:rsidR="00305A03" w:rsidRPr="00360C91" w:rsidRDefault="00305A03" w:rsidP="00446E7C">
            <w:pPr>
              <w:jc w:val="center"/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</w:t>
            </w:r>
          </w:p>
        </w:tc>
      </w:tr>
      <w:tr w:rsidR="00305A03" w:rsidRPr="00360C91" w14:paraId="0AD23F5C" w14:textId="77777777" w:rsidTr="00360C91">
        <w:trPr>
          <w:trHeight w:val="322"/>
        </w:trPr>
        <w:tc>
          <w:tcPr>
            <w:tcW w:w="1224" w:type="dxa"/>
          </w:tcPr>
          <w:p w14:paraId="530107FC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Sauda kommune</w:t>
            </w:r>
          </w:p>
        </w:tc>
        <w:tc>
          <w:tcPr>
            <w:tcW w:w="1502" w:type="dxa"/>
          </w:tcPr>
          <w:p w14:paraId="699C234A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Dagsturhytte</w:t>
            </w:r>
          </w:p>
        </w:tc>
        <w:tc>
          <w:tcPr>
            <w:tcW w:w="1157" w:type="dxa"/>
          </w:tcPr>
          <w:p w14:paraId="2602B86F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82551</w:t>
            </w:r>
          </w:p>
        </w:tc>
        <w:tc>
          <w:tcPr>
            <w:tcW w:w="933" w:type="dxa"/>
          </w:tcPr>
          <w:p w14:paraId="516A390A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Fornyet</w:t>
            </w:r>
          </w:p>
        </w:tc>
        <w:tc>
          <w:tcPr>
            <w:tcW w:w="1341" w:type="dxa"/>
          </w:tcPr>
          <w:p w14:paraId="731B0FBE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463.000</w:t>
            </w:r>
          </w:p>
        </w:tc>
        <w:tc>
          <w:tcPr>
            <w:tcW w:w="803" w:type="dxa"/>
          </w:tcPr>
          <w:p w14:paraId="7037E76D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2025</w:t>
            </w:r>
          </w:p>
        </w:tc>
        <w:tc>
          <w:tcPr>
            <w:tcW w:w="1198" w:type="dxa"/>
          </w:tcPr>
          <w:p w14:paraId="2BB64718" w14:textId="77777777" w:rsidR="00305A03" w:rsidRPr="00360C91" w:rsidRDefault="00305A03" w:rsidP="00446E7C">
            <w:pPr>
              <w:jc w:val="center"/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3</w:t>
            </w:r>
          </w:p>
        </w:tc>
      </w:tr>
      <w:tr w:rsidR="00305A03" w:rsidRPr="00360C91" w14:paraId="4F5376E9" w14:textId="77777777" w:rsidTr="00360C91">
        <w:trPr>
          <w:trHeight w:val="322"/>
        </w:trPr>
        <w:tc>
          <w:tcPr>
            <w:tcW w:w="1224" w:type="dxa"/>
          </w:tcPr>
          <w:p w14:paraId="3ED56585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Sauda Idrettslag</w:t>
            </w:r>
          </w:p>
        </w:tc>
        <w:tc>
          <w:tcPr>
            <w:tcW w:w="1502" w:type="dxa"/>
          </w:tcPr>
          <w:p w14:paraId="1BA46288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Plastdekke, flombelysning</w:t>
            </w:r>
          </w:p>
          <w:p w14:paraId="0C64AC43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Brattebakken K 20</w:t>
            </w:r>
          </w:p>
        </w:tc>
        <w:tc>
          <w:tcPr>
            <w:tcW w:w="1157" w:type="dxa"/>
          </w:tcPr>
          <w:p w14:paraId="0D314A4E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78381</w:t>
            </w:r>
          </w:p>
        </w:tc>
        <w:tc>
          <w:tcPr>
            <w:tcW w:w="933" w:type="dxa"/>
          </w:tcPr>
          <w:p w14:paraId="36FC3C26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Ny</w:t>
            </w:r>
          </w:p>
        </w:tc>
        <w:tc>
          <w:tcPr>
            <w:tcW w:w="1341" w:type="dxa"/>
          </w:tcPr>
          <w:p w14:paraId="059C3EEC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772.000</w:t>
            </w:r>
          </w:p>
        </w:tc>
        <w:tc>
          <w:tcPr>
            <w:tcW w:w="803" w:type="dxa"/>
          </w:tcPr>
          <w:p w14:paraId="5626914A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2026</w:t>
            </w:r>
          </w:p>
        </w:tc>
        <w:tc>
          <w:tcPr>
            <w:tcW w:w="1198" w:type="dxa"/>
          </w:tcPr>
          <w:p w14:paraId="20A0AE82" w14:textId="77777777" w:rsidR="00305A03" w:rsidRPr="00360C91" w:rsidRDefault="00305A03" w:rsidP="00446E7C">
            <w:pPr>
              <w:jc w:val="center"/>
              <w:rPr>
                <w:sz w:val="18"/>
                <w:szCs w:val="18"/>
              </w:rPr>
            </w:pPr>
          </w:p>
        </w:tc>
      </w:tr>
      <w:tr w:rsidR="00305A03" w:rsidRPr="00360C91" w14:paraId="11BE289F" w14:textId="77777777" w:rsidTr="00360C91">
        <w:trPr>
          <w:trHeight w:val="322"/>
        </w:trPr>
        <w:tc>
          <w:tcPr>
            <w:tcW w:w="1224" w:type="dxa"/>
          </w:tcPr>
          <w:p w14:paraId="50059FA3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Sauda Idrettslag</w:t>
            </w:r>
          </w:p>
        </w:tc>
        <w:tc>
          <w:tcPr>
            <w:tcW w:w="1502" w:type="dxa"/>
          </w:tcPr>
          <w:p w14:paraId="02CA05A3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Flombelysning, samt fullføring av K70</w:t>
            </w:r>
          </w:p>
        </w:tc>
        <w:tc>
          <w:tcPr>
            <w:tcW w:w="1157" w:type="dxa"/>
          </w:tcPr>
          <w:p w14:paraId="1B46F464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32839</w:t>
            </w:r>
          </w:p>
        </w:tc>
        <w:tc>
          <w:tcPr>
            <w:tcW w:w="933" w:type="dxa"/>
          </w:tcPr>
          <w:p w14:paraId="0C1A6053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Ny</w:t>
            </w:r>
          </w:p>
        </w:tc>
        <w:tc>
          <w:tcPr>
            <w:tcW w:w="1341" w:type="dxa"/>
          </w:tcPr>
          <w:p w14:paraId="6AEDF8E9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1.615.000</w:t>
            </w:r>
          </w:p>
        </w:tc>
        <w:tc>
          <w:tcPr>
            <w:tcW w:w="803" w:type="dxa"/>
          </w:tcPr>
          <w:p w14:paraId="4672FBA7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2026</w:t>
            </w:r>
          </w:p>
        </w:tc>
        <w:tc>
          <w:tcPr>
            <w:tcW w:w="1198" w:type="dxa"/>
          </w:tcPr>
          <w:p w14:paraId="442D1CFF" w14:textId="77777777" w:rsidR="00305A03" w:rsidRPr="00360C91" w:rsidRDefault="00305A03" w:rsidP="00446E7C">
            <w:pPr>
              <w:jc w:val="center"/>
              <w:rPr>
                <w:sz w:val="18"/>
                <w:szCs w:val="18"/>
              </w:rPr>
            </w:pPr>
          </w:p>
        </w:tc>
      </w:tr>
      <w:tr w:rsidR="00305A03" w:rsidRPr="00360C91" w14:paraId="348E7D22" w14:textId="77777777" w:rsidTr="00360C91">
        <w:trPr>
          <w:trHeight w:val="322"/>
        </w:trPr>
        <w:tc>
          <w:tcPr>
            <w:tcW w:w="1224" w:type="dxa"/>
          </w:tcPr>
          <w:p w14:paraId="47292843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14:paraId="10FA7DA4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4B2B43F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06B9D385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14:paraId="21F447E5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6.250.000</w:t>
            </w:r>
          </w:p>
        </w:tc>
        <w:tc>
          <w:tcPr>
            <w:tcW w:w="803" w:type="dxa"/>
          </w:tcPr>
          <w:p w14:paraId="3376E6F9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14:paraId="73879C92" w14:textId="77777777" w:rsidR="00305A03" w:rsidRPr="00360C91" w:rsidRDefault="00305A03" w:rsidP="00446E7C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59635100" w14:textId="77777777" w:rsidR="00305A03" w:rsidRPr="00360C91" w:rsidRDefault="00305A03" w:rsidP="00305A03">
      <w:pPr>
        <w:rPr>
          <w:b/>
          <w:sz w:val="18"/>
          <w:szCs w:val="18"/>
        </w:rPr>
      </w:pPr>
    </w:p>
    <w:p w14:paraId="25500E85" w14:textId="77777777" w:rsidR="00305A03" w:rsidRPr="00360C91" w:rsidRDefault="00305A03" w:rsidP="00305A03">
      <w:pPr>
        <w:spacing w:after="0"/>
        <w:rPr>
          <w:b/>
          <w:sz w:val="22"/>
          <w:szCs w:val="22"/>
        </w:rPr>
      </w:pPr>
      <w:r w:rsidRPr="00360C91">
        <w:rPr>
          <w:b/>
          <w:sz w:val="22"/>
          <w:szCs w:val="22"/>
        </w:rPr>
        <w:t>NÆRMILJØANLEGG</w:t>
      </w:r>
    </w:p>
    <w:p w14:paraId="0B49D218" w14:textId="77777777" w:rsidR="00305A03" w:rsidRPr="00360C91" w:rsidRDefault="00305A03" w:rsidP="00305A03">
      <w:pPr>
        <w:spacing w:after="0"/>
        <w:rPr>
          <w:b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45"/>
        <w:gridCol w:w="1222"/>
        <w:gridCol w:w="1240"/>
        <w:gridCol w:w="979"/>
        <w:gridCol w:w="1422"/>
        <w:gridCol w:w="894"/>
        <w:gridCol w:w="1281"/>
      </w:tblGrid>
      <w:tr w:rsidR="00305A03" w:rsidRPr="00360C91" w14:paraId="14E045DF" w14:textId="77777777" w:rsidTr="00360C91">
        <w:trPr>
          <w:trHeight w:val="398"/>
        </w:trPr>
        <w:tc>
          <w:tcPr>
            <w:tcW w:w="1345" w:type="dxa"/>
          </w:tcPr>
          <w:p w14:paraId="2A0DAB07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Søker</w:t>
            </w:r>
          </w:p>
        </w:tc>
        <w:tc>
          <w:tcPr>
            <w:tcW w:w="1222" w:type="dxa"/>
          </w:tcPr>
          <w:p w14:paraId="6966E9E2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Søknad</w:t>
            </w:r>
          </w:p>
        </w:tc>
        <w:tc>
          <w:tcPr>
            <w:tcW w:w="1240" w:type="dxa"/>
          </w:tcPr>
          <w:p w14:paraId="2C2761BD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Anleggsnr.</w:t>
            </w:r>
          </w:p>
        </w:tc>
        <w:tc>
          <w:tcPr>
            <w:tcW w:w="979" w:type="dxa"/>
          </w:tcPr>
          <w:p w14:paraId="7DDD52F1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422" w:type="dxa"/>
          </w:tcPr>
          <w:p w14:paraId="2EC3EC1A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Søknadssum</w:t>
            </w:r>
          </w:p>
          <w:p w14:paraId="2D45615C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</w:p>
        </w:tc>
        <w:tc>
          <w:tcPr>
            <w:tcW w:w="894" w:type="dxa"/>
          </w:tcPr>
          <w:p w14:paraId="59B4DDF0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>Søkt første gang</w:t>
            </w:r>
          </w:p>
        </w:tc>
        <w:tc>
          <w:tcPr>
            <w:tcW w:w="1281" w:type="dxa"/>
          </w:tcPr>
          <w:p w14:paraId="0AB32006" w14:textId="77777777" w:rsidR="00305A03" w:rsidRPr="00360C91" w:rsidRDefault="00305A03" w:rsidP="00446E7C">
            <w:pPr>
              <w:rPr>
                <w:b/>
                <w:sz w:val="18"/>
                <w:szCs w:val="18"/>
              </w:rPr>
            </w:pPr>
            <w:r w:rsidRPr="00360C91">
              <w:rPr>
                <w:b/>
                <w:sz w:val="18"/>
                <w:szCs w:val="18"/>
              </w:rPr>
              <w:t xml:space="preserve">      Prioritering</w:t>
            </w:r>
          </w:p>
        </w:tc>
      </w:tr>
      <w:tr w:rsidR="00305A03" w:rsidRPr="00360C91" w14:paraId="26431821" w14:textId="77777777" w:rsidTr="00360C91">
        <w:trPr>
          <w:trHeight w:val="398"/>
        </w:trPr>
        <w:tc>
          <w:tcPr>
            <w:tcW w:w="1345" w:type="dxa"/>
          </w:tcPr>
          <w:p w14:paraId="7AE53E9F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Sauda Jeger- og fiskeforening</w:t>
            </w:r>
          </w:p>
        </w:tc>
        <w:tc>
          <w:tcPr>
            <w:tcW w:w="1222" w:type="dxa"/>
          </w:tcPr>
          <w:p w14:paraId="47A045F5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Gapahuk Vetrhus</w:t>
            </w:r>
          </w:p>
        </w:tc>
        <w:tc>
          <w:tcPr>
            <w:tcW w:w="1240" w:type="dxa"/>
          </w:tcPr>
          <w:p w14:paraId="6AA8ACEE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82523</w:t>
            </w:r>
          </w:p>
        </w:tc>
        <w:tc>
          <w:tcPr>
            <w:tcW w:w="979" w:type="dxa"/>
          </w:tcPr>
          <w:p w14:paraId="63FF1A00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Fornyet</w:t>
            </w:r>
          </w:p>
        </w:tc>
        <w:tc>
          <w:tcPr>
            <w:tcW w:w="1422" w:type="dxa"/>
          </w:tcPr>
          <w:p w14:paraId="4C954F49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220.000</w:t>
            </w:r>
          </w:p>
        </w:tc>
        <w:tc>
          <w:tcPr>
            <w:tcW w:w="894" w:type="dxa"/>
          </w:tcPr>
          <w:p w14:paraId="170F82D5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2025</w:t>
            </w:r>
          </w:p>
        </w:tc>
        <w:tc>
          <w:tcPr>
            <w:tcW w:w="1281" w:type="dxa"/>
          </w:tcPr>
          <w:p w14:paraId="491ADAA7" w14:textId="77777777" w:rsidR="00305A03" w:rsidRPr="00360C91" w:rsidRDefault="00305A03" w:rsidP="00446E7C">
            <w:pPr>
              <w:jc w:val="center"/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1</w:t>
            </w:r>
          </w:p>
        </w:tc>
      </w:tr>
      <w:tr w:rsidR="00305A03" w:rsidRPr="00360C91" w14:paraId="66406B04" w14:textId="77777777" w:rsidTr="00360C91">
        <w:trPr>
          <w:trHeight w:val="398"/>
        </w:trPr>
        <w:tc>
          <w:tcPr>
            <w:tcW w:w="1345" w:type="dxa"/>
          </w:tcPr>
          <w:p w14:paraId="77016D32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</w:tcPr>
          <w:p w14:paraId="0CC714BF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14:paraId="4C73A759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BE7D182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14:paraId="575D2957" w14:textId="77777777" w:rsidR="00305A03" w:rsidRPr="00360C91" w:rsidRDefault="00305A03" w:rsidP="00446E7C">
            <w:pPr>
              <w:rPr>
                <w:sz w:val="18"/>
                <w:szCs w:val="18"/>
              </w:rPr>
            </w:pPr>
            <w:r w:rsidRPr="00360C91">
              <w:rPr>
                <w:sz w:val="18"/>
                <w:szCs w:val="18"/>
              </w:rPr>
              <w:t>220.000</w:t>
            </w:r>
          </w:p>
        </w:tc>
        <w:tc>
          <w:tcPr>
            <w:tcW w:w="894" w:type="dxa"/>
          </w:tcPr>
          <w:p w14:paraId="2C07C287" w14:textId="77777777" w:rsidR="00305A03" w:rsidRPr="00360C91" w:rsidRDefault="00305A03" w:rsidP="00446E7C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40BE794E" w14:textId="77777777" w:rsidR="00305A03" w:rsidRPr="00360C91" w:rsidRDefault="00305A03" w:rsidP="00446E7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F5516B" w14:textId="77777777" w:rsidR="00305A03" w:rsidRPr="00264132" w:rsidRDefault="00305A03" w:rsidP="008846C3"/>
    <w:p w14:paraId="4DDE218B" w14:textId="738C1F32" w:rsidR="00504629" w:rsidRDefault="00504629">
      <w:r w:rsidRPr="00653148">
        <w:rPr>
          <w:b/>
          <w:bCs/>
        </w:rPr>
        <w:t>Sak 5</w:t>
      </w:r>
      <w:r>
        <w:t xml:space="preserve"> Høring sykkelstrategi</w:t>
      </w:r>
    </w:p>
    <w:p w14:paraId="21156604" w14:textId="4F016565" w:rsidR="004E7FEB" w:rsidRPr="004E7FEB" w:rsidRDefault="004E7FEB">
      <w:r w:rsidRPr="004E7FEB">
        <w:t>Kommunen jobber for tida med revisjon av trafikksikkerhet</w:t>
      </w:r>
      <w:r>
        <w:t xml:space="preserve">splan. Det er anledning for idrettsrådet til å gi innspill </w:t>
      </w:r>
      <w:r w:rsidR="005756B7">
        <w:t>til denne.</w:t>
      </w:r>
    </w:p>
    <w:p w14:paraId="3B2D9F97" w14:textId="77777777" w:rsidR="00FA52C0" w:rsidRDefault="005756B7">
      <w:r>
        <w:t xml:space="preserve">Mer info og link: </w:t>
      </w:r>
    </w:p>
    <w:p w14:paraId="54203BFC" w14:textId="40358208" w:rsidR="00653148" w:rsidRDefault="00FA52C0">
      <w:r w:rsidRPr="00FA52C0">
        <w:t>https://www.sauda.kommune.no/planer-og-horinger/planer-under-arbeid/trafikksikkerhetsplan/</w:t>
      </w:r>
      <w:r>
        <w:br/>
      </w:r>
      <w:hyperlink r:id="rId4" w:history="1">
        <w:r w:rsidRPr="00FA52C0">
          <w:rPr>
            <w:rStyle w:val="Hyperkobling"/>
          </w:rPr>
          <w:t>Trafikksikkerhetsplan - Sauda kommune</w:t>
        </w:r>
      </w:hyperlink>
      <w:r>
        <w:br/>
      </w:r>
      <w:r>
        <w:br/>
      </w:r>
      <w:r w:rsidRPr="00180933">
        <w:rPr>
          <w:b/>
          <w:bCs/>
        </w:rPr>
        <w:t>Forslag til vedtak:</w:t>
      </w:r>
      <w:r>
        <w:rPr>
          <w:b/>
          <w:bCs/>
        </w:rPr>
        <w:t xml:space="preserve"> </w:t>
      </w:r>
      <w:r>
        <w:t xml:space="preserve">Idrettsrådet gir ikke innspill </w:t>
      </w:r>
      <w:r w:rsidR="00C37BB3">
        <w:t>til plan</w:t>
      </w:r>
      <w:r w:rsidR="005B6B39">
        <w:t>arbeidet.</w:t>
      </w:r>
    </w:p>
    <w:p w14:paraId="20B4DC2B" w14:textId="55642C26" w:rsidR="00D15C24" w:rsidRDefault="00D15C24" w:rsidP="00D15C24">
      <w:r w:rsidRPr="00653148">
        <w:rPr>
          <w:b/>
          <w:bCs/>
        </w:rPr>
        <w:lastRenderedPageBreak/>
        <w:t>Sak 6</w:t>
      </w:r>
      <w:r>
        <w:t xml:space="preserve"> </w:t>
      </w:r>
      <w:r w:rsidRPr="00D15C24">
        <w:t>Henvendelse til idrettslagene om innspill til budsjett</w:t>
      </w:r>
    </w:p>
    <w:p w14:paraId="41C0DC24" w14:textId="440D29B3" w:rsidR="00494D8E" w:rsidRDefault="00494D8E" w:rsidP="00D15C24">
      <w:r>
        <w:t xml:space="preserve">Desember står snart for døra. Det betyr at neste års budsjett skal legges. Idrettsrådet </w:t>
      </w:r>
      <w:r w:rsidR="005D2573">
        <w:t xml:space="preserve">ønsker innspill fra de representerte lagene. </w:t>
      </w:r>
      <w:r w:rsidR="00EE6CD6">
        <w:t xml:space="preserve">Det er sendt en </w:t>
      </w:r>
      <w:r w:rsidR="00BB0EFE">
        <w:t>henvendelse</w:t>
      </w:r>
      <w:r w:rsidR="00EE6CD6">
        <w:t xml:space="preserve"> til kommunen med ønske om et </w:t>
      </w:r>
      <w:r w:rsidR="00F360B3">
        <w:t>møte for å drøfte budsjettprosessen.</w:t>
      </w:r>
    </w:p>
    <w:p w14:paraId="3C4CD3BF" w14:textId="77777777" w:rsidR="00A44F8D" w:rsidRDefault="00F360B3" w:rsidP="00D15C24">
      <w:r>
        <w:t>Det er ikke kommet svar med forslag til datoer enda.</w:t>
      </w:r>
      <w:r w:rsidR="00A11FF3">
        <w:t xml:space="preserve"> Idrettsrådet bør uansett legge opp til medvirkning fra idrettslagene. Det er flere muligheter for hvordan denne prosessen kan rigges. </w:t>
      </w:r>
    </w:p>
    <w:p w14:paraId="3F502637" w14:textId="6F1B48E9" w:rsidR="00F360B3" w:rsidRDefault="00A44F8D" w:rsidP="00D15C24">
      <w:r>
        <w:t xml:space="preserve">Alt. 1: </w:t>
      </w:r>
      <w:r w:rsidR="00A11FF3">
        <w:t>De</w:t>
      </w:r>
      <w:r w:rsidR="000645C7">
        <w:t>n ryddigste måten er gjerne om det kommer et underlag fra kommunen som kan drøftes med idrettslagene, før idrettsrådet møter med adm.</w:t>
      </w:r>
      <w:r w:rsidR="002B6DE8">
        <w:t xml:space="preserve"> Denne løsningen er likevel lite effektiv tidsmessig.</w:t>
      </w:r>
    </w:p>
    <w:p w14:paraId="4DEC8035" w14:textId="7AC86137" w:rsidR="00C37BB3" w:rsidRDefault="00A44F8D" w:rsidP="00D15C24">
      <w:r>
        <w:t xml:space="preserve">Alt. 2: </w:t>
      </w:r>
      <w:r w:rsidR="002B6DE8">
        <w:t xml:space="preserve">En mer effektiv måte er </w:t>
      </w:r>
      <w:r w:rsidR="00B50F30">
        <w:t xml:space="preserve">om et </w:t>
      </w:r>
      <w:r w:rsidR="006237B3">
        <w:t>antall</w:t>
      </w:r>
      <w:r w:rsidR="00B50F30">
        <w:t xml:space="preserve"> r</w:t>
      </w:r>
      <w:r w:rsidR="00252783">
        <w:t>e</w:t>
      </w:r>
      <w:r w:rsidR="00B50F30">
        <w:t>presentanter fra alle idrettslagene inviteres til å delta i møtet. Idrettsrådet er allerede bredt sammensatt</w:t>
      </w:r>
      <w:r w:rsidR="003A77E1">
        <w:t>. De lagene som ikke er representerte</w:t>
      </w:r>
      <w:r w:rsidR="00BD1D4A">
        <w:t xml:space="preserve"> i idrettsrådet, eller som har forfall,</w:t>
      </w:r>
      <w:r w:rsidR="003A77E1">
        <w:t xml:space="preserve"> må få invitasjon. Ulempen med en slik løsning er at det blir </w:t>
      </w:r>
      <w:r w:rsidR="007978BF">
        <w:t>relativt mange deltakere i møtet, og effektiv møteledelse kan derfor være vanskeligere.</w:t>
      </w:r>
    </w:p>
    <w:p w14:paraId="1E3EF475" w14:textId="69035423" w:rsidR="002B6DE8" w:rsidRPr="00774ED1" w:rsidRDefault="007978BF" w:rsidP="00D15C24">
      <w:r w:rsidRPr="00774ED1">
        <w:rPr>
          <w:b/>
          <w:bCs/>
        </w:rPr>
        <w:t xml:space="preserve">Forslag til vedtak: </w:t>
      </w:r>
      <w:r w:rsidR="00C37BB3" w:rsidRPr="00774ED1">
        <w:t xml:space="preserve">For å unngå veldig dårlig tid </w:t>
      </w:r>
      <w:r w:rsidR="00774ED1" w:rsidRPr="00774ED1">
        <w:t xml:space="preserve">satser vi på alternativt 2. </w:t>
      </w:r>
      <w:r w:rsidR="00774ED1">
        <w:t>V</w:t>
      </w:r>
      <w:r w:rsidR="00774ED1" w:rsidRPr="00774ED1">
        <w:t>i</w:t>
      </w:r>
      <w:r w:rsidR="00774ED1">
        <w:t xml:space="preserve"> venter</w:t>
      </w:r>
      <w:r w:rsidR="00774ED1" w:rsidRPr="00774ED1">
        <w:t xml:space="preserve"> først på datoer f</w:t>
      </w:r>
      <w:r w:rsidR="00774ED1">
        <w:t>ra kommunen, så inviterer vi med alle lagene som ikke allerede har representanter i idrettsrådet til å delta.</w:t>
      </w:r>
    </w:p>
    <w:p w14:paraId="3A309CBC" w14:textId="4F09063E" w:rsidR="00D15C24" w:rsidRDefault="004C5249">
      <w:r w:rsidRPr="004C5249">
        <w:rPr>
          <w:b/>
          <w:bCs/>
        </w:rPr>
        <w:t>Sak 7</w:t>
      </w:r>
      <w:r>
        <w:rPr>
          <w:b/>
          <w:bCs/>
        </w:rPr>
        <w:t xml:space="preserve"> </w:t>
      </w:r>
      <w:r>
        <w:t>Idrettsrådets videre arbeid</w:t>
      </w:r>
    </w:p>
    <w:p w14:paraId="35DF9376" w14:textId="77777777" w:rsidR="002F45FF" w:rsidRDefault="002F45FF">
      <w:r w:rsidRPr="002F45FF">
        <w:drawing>
          <wp:anchor distT="0" distB="0" distL="114300" distR="114300" simplePos="0" relativeHeight="251658240" behindDoc="1" locked="0" layoutInCell="1" allowOverlap="1" wp14:anchorId="51EA8AEC" wp14:editId="60210E2E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4877435" cy="3714750"/>
            <wp:effectExtent l="0" t="0" r="0" b="0"/>
            <wp:wrapTight wrapText="bothSides">
              <wp:wrapPolygon edited="0">
                <wp:start x="0" y="0"/>
                <wp:lineTo x="0" y="21489"/>
                <wp:lineTo x="21513" y="21489"/>
                <wp:lineTo x="21513" y="0"/>
                <wp:lineTo x="0" y="0"/>
              </wp:wrapPolygon>
            </wp:wrapTight>
            <wp:docPr id="1317897740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97740" name="Bilde 1" descr="Et bilde som inneholder tekst, skjermbilde, Font, dokument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752">
        <w:t xml:space="preserve">Årsmøtet </w:t>
      </w:r>
      <w:r>
        <w:t>vedtok</w:t>
      </w:r>
      <w:r w:rsidR="00CA6752">
        <w:t xml:space="preserve"> følgende arbeidsprogram:</w:t>
      </w:r>
    </w:p>
    <w:p w14:paraId="03F161EB" w14:textId="77777777" w:rsidR="002F45FF" w:rsidRDefault="002F45FF"/>
    <w:p w14:paraId="4176E3E8" w14:textId="77777777" w:rsidR="002F45FF" w:rsidRDefault="002F45FF"/>
    <w:p w14:paraId="133D34E8" w14:textId="77777777" w:rsidR="002F45FF" w:rsidRDefault="002F45FF"/>
    <w:p w14:paraId="1DCEAFCA" w14:textId="77777777" w:rsidR="002F45FF" w:rsidRDefault="002F45FF"/>
    <w:p w14:paraId="6B33BBA9" w14:textId="77777777" w:rsidR="002F45FF" w:rsidRDefault="002F45FF"/>
    <w:p w14:paraId="05B92B41" w14:textId="77777777" w:rsidR="002F45FF" w:rsidRDefault="002F45FF"/>
    <w:p w14:paraId="0D058C37" w14:textId="77777777" w:rsidR="002F45FF" w:rsidRDefault="002F45FF"/>
    <w:p w14:paraId="53A6EE22" w14:textId="77777777" w:rsidR="002F45FF" w:rsidRDefault="002F45FF"/>
    <w:p w14:paraId="1723DECC" w14:textId="77777777" w:rsidR="002F45FF" w:rsidRDefault="002F45FF"/>
    <w:p w14:paraId="2E7647AC" w14:textId="77777777" w:rsidR="002F45FF" w:rsidRDefault="002F45FF"/>
    <w:p w14:paraId="7AAB7B00" w14:textId="77777777" w:rsidR="002F45FF" w:rsidRDefault="002F45FF"/>
    <w:p w14:paraId="0D234580" w14:textId="77777777" w:rsidR="002F45FF" w:rsidRDefault="002F45FF"/>
    <w:p w14:paraId="6C637291" w14:textId="15C1B041" w:rsidR="004C5249" w:rsidRPr="005432BE" w:rsidRDefault="002F45FF">
      <w:r>
        <w:lastRenderedPageBreak/>
        <w:t xml:space="preserve">Formålet med denne saken er å ta stilling til </w:t>
      </w:r>
      <w:r w:rsidR="00B34E29">
        <w:t xml:space="preserve">prioritert målsetting og fordele ansvar fremover. </w:t>
      </w:r>
      <w:r w:rsidR="005432BE">
        <w:t>Det er viktig at rådet legger opp til et reelt ambisjonsnivå.</w:t>
      </w:r>
      <w:r w:rsidR="005432BE">
        <w:br/>
      </w:r>
      <w:r w:rsidR="005432BE">
        <w:br/>
      </w:r>
      <w:r w:rsidR="005432BE" w:rsidRPr="00774ED1">
        <w:rPr>
          <w:b/>
          <w:bCs/>
        </w:rPr>
        <w:t>Forslag til vedtak:</w:t>
      </w:r>
      <w:r w:rsidR="005432BE">
        <w:rPr>
          <w:b/>
          <w:bCs/>
        </w:rPr>
        <w:t xml:space="preserve"> </w:t>
      </w:r>
      <w:r w:rsidR="005432BE">
        <w:t>Legges frem i møtet.</w:t>
      </w:r>
    </w:p>
    <w:sectPr w:rsidR="004C5249" w:rsidRPr="0054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E0"/>
    <w:rsid w:val="000645C7"/>
    <w:rsid w:val="00123DA4"/>
    <w:rsid w:val="00166AF3"/>
    <w:rsid w:val="00180933"/>
    <w:rsid w:val="001D7507"/>
    <w:rsid w:val="00252783"/>
    <w:rsid w:val="00264132"/>
    <w:rsid w:val="0028654C"/>
    <w:rsid w:val="0029004E"/>
    <w:rsid w:val="002B6DE8"/>
    <w:rsid w:val="002F45FF"/>
    <w:rsid w:val="00305A03"/>
    <w:rsid w:val="00360C91"/>
    <w:rsid w:val="003A77E1"/>
    <w:rsid w:val="00420968"/>
    <w:rsid w:val="00431F6C"/>
    <w:rsid w:val="0043463F"/>
    <w:rsid w:val="0046324A"/>
    <w:rsid w:val="00470656"/>
    <w:rsid w:val="00494D8E"/>
    <w:rsid w:val="004A0149"/>
    <w:rsid w:val="004C5249"/>
    <w:rsid w:val="004E7FEB"/>
    <w:rsid w:val="00504629"/>
    <w:rsid w:val="00524987"/>
    <w:rsid w:val="005432BE"/>
    <w:rsid w:val="005756B7"/>
    <w:rsid w:val="005B6B39"/>
    <w:rsid w:val="005B745B"/>
    <w:rsid w:val="005D2573"/>
    <w:rsid w:val="006237B3"/>
    <w:rsid w:val="00653148"/>
    <w:rsid w:val="00685BC7"/>
    <w:rsid w:val="006A64DB"/>
    <w:rsid w:val="006B6ECB"/>
    <w:rsid w:val="006C11B2"/>
    <w:rsid w:val="006D4015"/>
    <w:rsid w:val="0072707E"/>
    <w:rsid w:val="007462EC"/>
    <w:rsid w:val="007512E0"/>
    <w:rsid w:val="00774ED1"/>
    <w:rsid w:val="0079402B"/>
    <w:rsid w:val="007978BF"/>
    <w:rsid w:val="008421A2"/>
    <w:rsid w:val="00874525"/>
    <w:rsid w:val="008846C3"/>
    <w:rsid w:val="00943DD8"/>
    <w:rsid w:val="00996AE5"/>
    <w:rsid w:val="009C1A66"/>
    <w:rsid w:val="009C3D0D"/>
    <w:rsid w:val="009D3D19"/>
    <w:rsid w:val="009F52D6"/>
    <w:rsid w:val="00A11FF3"/>
    <w:rsid w:val="00A44F8D"/>
    <w:rsid w:val="00AC3A5C"/>
    <w:rsid w:val="00AE5F41"/>
    <w:rsid w:val="00B34E29"/>
    <w:rsid w:val="00B50F30"/>
    <w:rsid w:val="00BB0EFE"/>
    <w:rsid w:val="00BB222A"/>
    <w:rsid w:val="00BD1D4A"/>
    <w:rsid w:val="00C17633"/>
    <w:rsid w:val="00C37BB3"/>
    <w:rsid w:val="00C40854"/>
    <w:rsid w:val="00CA6752"/>
    <w:rsid w:val="00D15C24"/>
    <w:rsid w:val="00D54D71"/>
    <w:rsid w:val="00D877C8"/>
    <w:rsid w:val="00E37983"/>
    <w:rsid w:val="00E47881"/>
    <w:rsid w:val="00EE6CD6"/>
    <w:rsid w:val="00F360B3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1DF2"/>
  <w15:chartTrackingRefBased/>
  <w15:docId w15:val="{18CBCFBC-DDA0-5446-8CC7-60223C2B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1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1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1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1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1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1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1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51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5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512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512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512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512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512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512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5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51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5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512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512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512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5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512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512E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305A0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E7FE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E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auda.kommune.no/planer-og-horinger/planer-under-arbeid/trafikksikkerhetspla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748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Andreas Rolfsen</cp:lastModifiedBy>
  <cp:revision>65</cp:revision>
  <dcterms:created xsi:type="dcterms:W3CDTF">2025-09-26T10:16:00Z</dcterms:created>
  <dcterms:modified xsi:type="dcterms:W3CDTF">2025-10-07T11:15:00Z</dcterms:modified>
</cp:coreProperties>
</file>